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912B" w14:textId="2FAF87A6" w:rsidR="001D7177" w:rsidRPr="001D7177" w:rsidRDefault="001D7177" w:rsidP="001D7177">
      <w:pPr>
        <w:pStyle w:val="Overskrift2"/>
        <w:rPr>
          <w:sz w:val="40"/>
          <w:szCs w:val="40"/>
        </w:rPr>
      </w:pPr>
      <w:r w:rsidRPr="001D7177">
        <w:rPr>
          <w:sz w:val="40"/>
          <w:szCs w:val="40"/>
        </w:rPr>
        <w:t>Høringssvar vedrørende etablering af energianlæg ved Overgaard og Sødring</w:t>
      </w:r>
    </w:p>
    <w:p w14:paraId="7A999F02" w14:textId="77777777" w:rsidR="001D7177" w:rsidRDefault="001D7177" w:rsidP="00414F5C"/>
    <w:p w14:paraId="0F303159" w14:textId="1C66E059" w:rsidR="00DF7EA4" w:rsidRDefault="00DF7EA4" w:rsidP="00414F5C">
      <w:r>
        <w:t>Vi har ejet Duevang siden</w:t>
      </w:r>
      <w:r w:rsidR="009E6553">
        <w:t xml:space="preserve"> </w:t>
      </w:r>
      <w:r w:rsidR="004373B5">
        <w:t>2002.</w:t>
      </w:r>
      <w:r>
        <w:t xml:space="preserve"> </w:t>
      </w:r>
      <w:r w:rsidR="00E521BB">
        <w:t xml:space="preserve">Da vi købte </w:t>
      </w:r>
      <w:proofErr w:type="gramStart"/>
      <w:r w:rsidR="00E521BB">
        <w:t>ejendommen</w:t>
      </w:r>
      <w:proofErr w:type="gramEnd"/>
      <w:r w:rsidR="00E521BB">
        <w:t xml:space="preserve"> var det en ruin, som krævede genopbygning. Ejendommen er derfor valgt ud fra beliggenheden</w:t>
      </w:r>
      <w:r w:rsidR="00F44B4E">
        <w:t>:</w:t>
      </w:r>
      <w:r w:rsidR="00E521BB">
        <w:t xml:space="preserve"> </w:t>
      </w:r>
      <w:r w:rsidR="008A2C46">
        <w:t>L</w:t>
      </w:r>
      <w:r w:rsidR="00E521BB">
        <w:t>ige uden for Udbyneder, på toppen af bakken, med en fantastisk udsigt mod øst</w:t>
      </w:r>
      <w:r w:rsidR="00F44B4E">
        <w:t xml:space="preserve"> – faktisk er beliggenheden og udsigten det, som giver ejendommen sin største </w:t>
      </w:r>
      <w:r w:rsidR="008A2C46">
        <w:t>charme og herlighedsværdi</w:t>
      </w:r>
      <w:r w:rsidR="00F44B4E">
        <w:t xml:space="preserve">. </w:t>
      </w:r>
    </w:p>
    <w:p w14:paraId="376A6CAE" w14:textId="2F1A3A21" w:rsidR="00E521BB" w:rsidRDefault="00E521BB" w:rsidP="00414F5C">
      <w:r>
        <w:t xml:space="preserve">Allerede ved opførelsen af Danmarks største vindmøllepark, har udsigten ændret sig væsentligt. Den er nu præget af de store møller i dagslys – og om natten af en hær af røde lys, som ligner en invasion fra det ydre rum. </w:t>
      </w:r>
      <w:r w:rsidR="00F44B4E">
        <w:t xml:space="preserve">Dertil kommer den konstante susen fra møllevingerne, sammen med en undren, når vingerne ikke suser på dage, hvor det blæser. </w:t>
      </w:r>
    </w:p>
    <w:p w14:paraId="1A439764" w14:textId="3CAEA00A" w:rsidR="00F44B4E" w:rsidRDefault="00F44B4E" w:rsidP="00414F5C">
      <w:r>
        <w:t>Nu skal udsigten yderligere spoleres af sorte paneler mod øst og et stort datacenter</w:t>
      </w:r>
      <w:r w:rsidR="008A2C46">
        <w:t>, som kan blive op mod 8,5 meter højt</w:t>
      </w:r>
      <w:r>
        <w:t xml:space="preserve">. Det rejser en række spørgsmål for, hvordan vores ejendom på toppen af bakken bliver påvirket: </w:t>
      </w:r>
    </w:p>
    <w:p w14:paraId="6C5C3BCB" w14:textId="2836B5E6" w:rsidR="00F44B4E" w:rsidRDefault="00F44B4E" w:rsidP="00F44B4E">
      <w:pPr>
        <w:pStyle w:val="Listeafsnit"/>
        <w:numPr>
          <w:ilvl w:val="0"/>
          <w:numId w:val="1"/>
        </w:numPr>
      </w:pPr>
      <w:r>
        <w:t xml:space="preserve">Hvordan bliver udsigten fra vores lokation? Vi ønsker at få udarbejdet visualisering det fra vores ejendom af såvel solceller som datacenter.  </w:t>
      </w:r>
      <w:r w:rsidR="008B5F3B">
        <w:br/>
      </w:r>
    </w:p>
    <w:p w14:paraId="2CF218BC" w14:textId="41A01D40" w:rsidR="001D7177" w:rsidRDefault="00F44B4E" w:rsidP="004373B5">
      <w:pPr>
        <w:pStyle w:val="Listeafsnit"/>
        <w:numPr>
          <w:ilvl w:val="0"/>
          <w:numId w:val="1"/>
        </w:numPr>
      </w:pPr>
      <w:r>
        <w:t xml:space="preserve">Kommer solcellerne til at give genskin? </w:t>
      </w:r>
      <w:r w:rsidR="008B5F3B">
        <w:br/>
      </w:r>
    </w:p>
    <w:p w14:paraId="5EABB1C5" w14:textId="77777777" w:rsidR="001D7177" w:rsidRDefault="001D7177" w:rsidP="001D7177">
      <w:pPr>
        <w:pStyle w:val="Listeafsnit"/>
        <w:numPr>
          <w:ilvl w:val="0"/>
          <w:numId w:val="1"/>
        </w:numPr>
      </w:pPr>
      <w:r>
        <w:t xml:space="preserve">Bliver der mere støj fra møllerne, når de udskiftes til nogle større? Og kommer støjen til at ændre sig ved, at der står solceller under dem? </w:t>
      </w:r>
    </w:p>
    <w:p w14:paraId="7BCFCBB9" w14:textId="77777777" w:rsidR="001D7177" w:rsidRDefault="001D7177" w:rsidP="001D7177">
      <w:pPr>
        <w:pStyle w:val="Listeafsnit"/>
      </w:pPr>
    </w:p>
    <w:p w14:paraId="6DC76D64" w14:textId="77777777" w:rsidR="001D7177" w:rsidRDefault="001D7177" w:rsidP="001D7177">
      <w:pPr>
        <w:pStyle w:val="Listeafsnit"/>
        <w:rPr>
          <w:i/>
          <w:iCs/>
        </w:rPr>
      </w:pPr>
      <w:r>
        <w:rPr>
          <w:i/>
          <w:iCs/>
        </w:rPr>
        <w:t>(</w:t>
      </w:r>
      <w:r w:rsidRPr="00FC4978">
        <w:rPr>
          <w:i/>
          <w:iCs/>
        </w:rPr>
        <w:t xml:space="preserve">Opmærksomheden henledes i den forbindelse på, at Europa-Parlamentets PETI-udvalg den 25. september 2025 enstemmigt støttede et andragende om vindmøllestøj, herunder, hvilke foranstaltninger der kan træffes for at forbedre måling og håndtering af vindmøllestøj. </w:t>
      </w:r>
    </w:p>
    <w:p w14:paraId="16BC98D5" w14:textId="77777777" w:rsidR="001D7177" w:rsidRDefault="001D7177" w:rsidP="001D7177">
      <w:pPr>
        <w:pStyle w:val="Listeafsnit"/>
        <w:rPr>
          <w:i/>
          <w:iCs/>
        </w:rPr>
      </w:pPr>
    </w:p>
    <w:p w14:paraId="5C3FCE76" w14:textId="77777777" w:rsidR="001D7177" w:rsidRDefault="001D7177" w:rsidP="001D7177">
      <w:pPr>
        <w:pStyle w:val="Listeafsnit"/>
        <w:rPr>
          <w:i/>
          <w:iCs/>
        </w:rPr>
      </w:pPr>
      <w:r>
        <w:rPr>
          <w:i/>
          <w:iCs/>
        </w:rPr>
        <w:t xml:space="preserve">De nuværende målingsmetoder kan derfor vise sig at være utilstrækkelige og blive ændrede. </w:t>
      </w:r>
    </w:p>
    <w:p w14:paraId="16E06FB8" w14:textId="77777777" w:rsidR="001D7177" w:rsidRDefault="001D7177" w:rsidP="001D7177">
      <w:pPr>
        <w:pStyle w:val="Listeafsnit"/>
        <w:rPr>
          <w:i/>
          <w:iCs/>
        </w:rPr>
      </w:pPr>
    </w:p>
    <w:p w14:paraId="3B2A9A12" w14:textId="77777777" w:rsidR="001D7177" w:rsidRPr="00FC4978" w:rsidRDefault="001D7177" w:rsidP="001D7177">
      <w:pPr>
        <w:pStyle w:val="Listeafsnit"/>
        <w:rPr>
          <w:i/>
          <w:iCs/>
        </w:rPr>
      </w:pPr>
      <w:hyperlink r:id="rId5" w:history="1">
        <w:r w:rsidRPr="00DE3E58">
          <w:rPr>
            <w:rStyle w:val="Hyperlink"/>
            <w:i/>
            <w:iCs/>
          </w:rPr>
          <w:t>https://vindkraftsupplysningen.se/debatt/vindkraftsbuller-upp-pa-eu-s-agenda-genombrott-i-europaparlamentet</w:t>
        </w:r>
      </w:hyperlink>
      <w:r>
        <w:rPr>
          <w:i/>
          <w:iCs/>
        </w:rPr>
        <w:t>)</w:t>
      </w:r>
    </w:p>
    <w:p w14:paraId="271EEB24" w14:textId="6C656F2A" w:rsidR="00F44B4E" w:rsidRDefault="00F44B4E" w:rsidP="001D7177">
      <w:pPr>
        <w:pStyle w:val="Listeafsnit"/>
      </w:pPr>
    </w:p>
    <w:p w14:paraId="28E2477A" w14:textId="20BCAF1D" w:rsidR="00C8643B" w:rsidRDefault="00F44B4E" w:rsidP="00F44B4E">
      <w:pPr>
        <w:pStyle w:val="Listeafsnit"/>
        <w:numPr>
          <w:ilvl w:val="0"/>
          <w:numId w:val="1"/>
        </w:numPr>
      </w:pPr>
      <w:r>
        <w:t xml:space="preserve">Vil vi få erstattet en værdiforringelse af vores ejendom, når den kommer til at miste yderligere herlighedsværdi? </w:t>
      </w:r>
      <w:r w:rsidR="008B5F3B">
        <w:br/>
      </w:r>
      <w:r w:rsidR="008B5F3B">
        <w:br/>
      </w:r>
      <w:r w:rsidR="008B5F3B">
        <w:rPr>
          <w:i/>
          <w:iCs/>
        </w:rPr>
        <w:t>(</w:t>
      </w:r>
      <w:r w:rsidR="008B5F3B" w:rsidRPr="00C8643B">
        <w:rPr>
          <w:i/>
          <w:iCs/>
        </w:rPr>
        <w:t>Undersøgelser viser, at ejendomsværdien for helårshuse påvirkes op til 10-12 pct. ved 1000 meter til vindmøller over 120 meter.</w:t>
      </w:r>
      <w:r w:rsidR="008B5F3B">
        <w:t xml:space="preserve"> </w:t>
      </w:r>
      <w:r w:rsidR="008B5F3B" w:rsidRPr="008A2C46">
        <w:t xml:space="preserve"> </w:t>
      </w:r>
      <w:hyperlink r:id="rId6" w:history="1">
        <w:r w:rsidR="008B5F3B" w:rsidRPr="00C8643B">
          <w:rPr>
            <w:rStyle w:val="Hyperlink"/>
            <w:i/>
            <w:iCs/>
          </w:rPr>
          <w:t>https://videnomvind.dk/svar-paa-rede-haand/taber-nabohuse-til-vindmoeller-i-ejendomsvaerdi/</w:t>
        </w:r>
      </w:hyperlink>
      <w:r w:rsidR="008B5F3B" w:rsidRPr="00C8643B">
        <w:rPr>
          <w:i/>
          <w:iCs/>
        </w:rPr>
        <w:t>)</w:t>
      </w:r>
    </w:p>
    <w:p w14:paraId="08BCA5B5" w14:textId="77777777" w:rsidR="001D7177" w:rsidRDefault="001D7177" w:rsidP="001D7177"/>
    <w:p w14:paraId="1BC9B8D3" w14:textId="07410740" w:rsidR="00AA74B4" w:rsidRDefault="00C310ED" w:rsidP="001D7177">
      <w:r>
        <w:t xml:space="preserve">Jeg forventer et fyldestgørende svar fra kommunen på </w:t>
      </w:r>
      <w:r w:rsidR="001D7177">
        <w:t>ovenstående</w:t>
      </w:r>
      <w:r>
        <w:t xml:space="preserve"> spørgsmål. </w:t>
      </w:r>
    </w:p>
    <w:p w14:paraId="2F4458FC" w14:textId="6C73BD5C" w:rsidR="00C310ED" w:rsidRDefault="001D7177">
      <w:r w:rsidRPr="00C310E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5122D0D" wp14:editId="319A6A63">
            <wp:simplePos x="0" y="0"/>
            <wp:positionH relativeFrom="margin">
              <wp:posOffset>326390</wp:posOffset>
            </wp:positionH>
            <wp:positionV relativeFrom="paragraph">
              <wp:posOffset>181610</wp:posOffset>
            </wp:positionV>
            <wp:extent cx="5314315" cy="6272530"/>
            <wp:effectExtent l="0" t="2857" r="0" b="0"/>
            <wp:wrapTopAndBottom/>
            <wp:docPr id="55145258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4" t="9563" r="18978" b="-3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14315" cy="627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70E09" w14:textId="257A0E5D" w:rsidR="00C310ED" w:rsidRPr="00C310ED" w:rsidRDefault="00C310ED" w:rsidP="00C310ED"/>
    <w:p w14:paraId="353AB901" w14:textId="77777777" w:rsidR="00C310ED" w:rsidRDefault="00C310ED"/>
    <w:p w14:paraId="6CAC4C08" w14:textId="77777777" w:rsidR="00C310ED" w:rsidRDefault="00C310ED"/>
    <w:p w14:paraId="46435617" w14:textId="3F24B0AF" w:rsidR="00C310ED" w:rsidRDefault="00C310ED">
      <w:r>
        <w:t xml:space="preserve">Lise Høj </w:t>
      </w:r>
    </w:p>
    <w:p w14:paraId="3F09E93D" w14:textId="7FA60C29" w:rsidR="00C310ED" w:rsidRDefault="00C310ED">
      <w:proofErr w:type="spellStart"/>
      <w:r>
        <w:t>Overgaardsvej</w:t>
      </w:r>
      <w:proofErr w:type="spellEnd"/>
      <w:r>
        <w:t xml:space="preserve"> 1 </w:t>
      </w:r>
    </w:p>
    <w:p w14:paraId="0CF50B73" w14:textId="5F4BB79F" w:rsidR="00C310ED" w:rsidRDefault="00C310ED">
      <w:r>
        <w:t xml:space="preserve">8970 Havndal </w:t>
      </w:r>
    </w:p>
    <w:sectPr w:rsidR="00C310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C4BA4"/>
    <w:multiLevelType w:val="hybridMultilevel"/>
    <w:tmpl w:val="4F8E6E1A"/>
    <w:lvl w:ilvl="0" w:tplc="FD2E9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5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5C"/>
    <w:rsid w:val="00047896"/>
    <w:rsid w:val="00156F71"/>
    <w:rsid w:val="001D7177"/>
    <w:rsid w:val="002D677D"/>
    <w:rsid w:val="00414F5C"/>
    <w:rsid w:val="004373B5"/>
    <w:rsid w:val="005716A6"/>
    <w:rsid w:val="007F7104"/>
    <w:rsid w:val="008A2C46"/>
    <w:rsid w:val="008B5F3B"/>
    <w:rsid w:val="008D02EE"/>
    <w:rsid w:val="009C4B04"/>
    <w:rsid w:val="009E6553"/>
    <w:rsid w:val="00A956EF"/>
    <w:rsid w:val="00AA74B4"/>
    <w:rsid w:val="00C14FF1"/>
    <w:rsid w:val="00C310ED"/>
    <w:rsid w:val="00C8643B"/>
    <w:rsid w:val="00DA64C8"/>
    <w:rsid w:val="00DF7EA4"/>
    <w:rsid w:val="00E521BB"/>
    <w:rsid w:val="00F44B4E"/>
    <w:rsid w:val="00F47387"/>
    <w:rsid w:val="00F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6403"/>
  <w15:chartTrackingRefBased/>
  <w15:docId w15:val="{09391A40-CAAC-4BA8-AB29-64AD1FD2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5C"/>
  </w:style>
  <w:style w:type="paragraph" w:styleId="Overskrift1">
    <w:name w:val="heading 1"/>
    <w:basedOn w:val="Normal"/>
    <w:next w:val="Normal"/>
    <w:link w:val="Overskrift1Tegn"/>
    <w:uiPriority w:val="9"/>
    <w:qFormat/>
    <w:rsid w:val="0041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4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4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4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4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4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4F5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4F5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4F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4F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4F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4F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4F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4F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4F5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4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4F5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4F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8643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nomvind.dk/svar-paa-rede-haand/taber-nabohuse-til-vindmoeller-i-ejendomsvaerdi/" TargetMode="External"/><Relationship Id="rId5" Type="http://schemas.openxmlformats.org/officeDocument/2006/relationships/hyperlink" Target="https://vindkraftsupplysningen.se/debatt/vindkraftsbuller-upp-pa-eu-s-agenda-genombrott-i-europaparlament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Thorsen</dc:creator>
  <cp:keywords/>
  <dc:description/>
  <cp:lastModifiedBy>Torben Høj</cp:lastModifiedBy>
  <cp:revision>2</cp:revision>
  <dcterms:created xsi:type="dcterms:W3CDTF">2025-10-06T09:45:00Z</dcterms:created>
  <dcterms:modified xsi:type="dcterms:W3CDTF">2025-10-06T09:45:00Z</dcterms:modified>
</cp:coreProperties>
</file>